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25" w:type="dxa"/>
        <w:tblInd w:w="0" w:type="dxa"/>
        <w:tblLayout w:type="autofit"/>
        <w:tblCellMar>
          <w:top w:w="0" w:type="dxa"/>
          <w:left w:w="0" w:type="dxa"/>
          <w:bottom w:w="0" w:type="dxa"/>
          <w:right w:w="0" w:type="dxa"/>
        </w:tblCellMar>
      </w:tblPr>
      <w:tblGrid>
        <w:gridCol w:w="599"/>
        <w:gridCol w:w="4594"/>
        <w:gridCol w:w="1176"/>
        <w:gridCol w:w="996"/>
        <w:gridCol w:w="1080"/>
        <w:gridCol w:w="1080"/>
      </w:tblGrid>
      <w:tr>
        <w:tblPrEx>
          <w:tblCellMar>
            <w:top w:w="0" w:type="dxa"/>
            <w:left w:w="0" w:type="dxa"/>
            <w:bottom w:w="0" w:type="dxa"/>
            <w:right w:w="0" w:type="dxa"/>
          </w:tblCellMar>
        </w:tblPrEx>
        <w:trPr>
          <w:trHeight w:val="420" w:hRule="atLeast"/>
        </w:trPr>
        <w:tc>
          <w:tcPr>
            <w:tcW w:w="5196" w:type="dxa"/>
            <w:gridSpan w:val="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p>
          <w:p>
            <w:pPr>
              <w:keepNext w:val="0"/>
              <w:keepLines w:val="0"/>
              <w:widowControl/>
              <w:suppressLineNumbers w:val="0"/>
              <w:jc w:val="left"/>
              <w:textAlignment w:val="center"/>
              <w:rPr>
                <w:rFonts w:hint="default" w:ascii="方正仿宋_GBK" w:hAnsi="方正仿宋_GBK" w:eastAsia="方正仿宋_GBK" w:cs="方正仿宋_GBK"/>
                <w:i w:val="0"/>
                <w:color w:val="000000"/>
                <w:sz w:val="24"/>
                <w:szCs w:val="24"/>
                <w:u w:val="none"/>
                <w:lang w:val="en-US" w:eastAsia="zh-CN"/>
              </w:rPr>
            </w:pPr>
            <w:r>
              <w:rPr>
                <w:rFonts w:hint="eastAsia" w:ascii="黑体" w:hAnsi="黑体" w:eastAsia="黑体" w:cs="黑体"/>
                <w:b w:val="0"/>
                <w:bCs w:val="0"/>
                <w:sz w:val="28"/>
                <w:szCs w:val="28"/>
                <w:lang w:eastAsia="zh-CN"/>
              </w:rPr>
              <w:t>附件</w:t>
            </w:r>
            <w:r>
              <w:rPr>
                <w:rFonts w:hint="eastAsia" w:ascii="黑体" w:hAnsi="黑体" w:eastAsia="黑体" w:cs="黑体"/>
                <w:b w:val="0"/>
                <w:bCs w:val="0"/>
                <w:sz w:val="28"/>
                <w:szCs w:val="28"/>
                <w:lang w:val="en-US" w:eastAsia="zh-CN"/>
              </w:rPr>
              <w:t>3：</w:t>
            </w:r>
          </w:p>
        </w:tc>
        <w:tc>
          <w:tcPr>
            <w:tcW w:w="117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952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bookmarkStart w:id="0" w:name="_GoBack"/>
            <w:r>
              <w:rPr>
                <w:rFonts w:hint="eastAsia" w:ascii="方正小标宋简体" w:hAnsi="方正小标宋简体" w:eastAsia="方正小标宋简体" w:cs="方正小标宋简体"/>
                <w:i w:val="0"/>
                <w:caps w:val="0"/>
                <w:color w:val="333333"/>
                <w:spacing w:val="0"/>
                <w:sz w:val="30"/>
                <w:szCs w:val="30"/>
                <w:u w:val="none"/>
                <w:lang w:val="en-US" w:eastAsia="zh-CN"/>
              </w:rPr>
              <w:t>安商院各院系校企合作项目专项排查情况汇总表</w:t>
            </w:r>
            <w:bookmarkEnd w:id="0"/>
          </w:p>
        </w:tc>
      </w:tr>
      <w:tr>
        <w:tblPrEx>
          <w:tblCellMar>
            <w:top w:w="0" w:type="dxa"/>
            <w:left w:w="0" w:type="dxa"/>
            <w:bottom w:w="0" w:type="dxa"/>
            <w:right w:w="0" w:type="dxa"/>
          </w:tblCellMar>
        </w:tblPrEx>
        <w:trPr>
          <w:trHeight w:val="420" w:hRule="atLeast"/>
        </w:trPr>
        <w:tc>
          <w:tcPr>
            <w:tcW w:w="51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方正楷体_GBK" w:hAnsi="方正楷体_GBK" w:eastAsia="方正楷体_GBK" w:cs="方正楷体_GBK"/>
                <w:i w:val="0"/>
                <w:color w:val="000000"/>
                <w:sz w:val="22"/>
                <w:szCs w:val="22"/>
                <w:u w:val="none"/>
              </w:rPr>
            </w:pPr>
            <w:r>
              <w:rPr>
                <w:rFonts w:hint="eastAsia" w:ascii="宋体" w:hAnsi="宋体" w:eastAsia="宋体" w:cs="宋体"/>
                <w:i w:val="0"/>
                <w:color w:val="000000"/>
                <w:kern w:val="0"/>
                <w:sz w:val="22"/>
                <w:szCs w:val="22"/>
                <w:u w:val="none"/>
                <w:lang w:val="en-US" w:eastAsia="zh-CN" w:bidi="ar"/>
              </w:rPr>
              <w:t>院系名称</w:t>
            </w:r>
            <w:r>
              <w:rPr>
                <w:rFonts w:hint="default" w:ascii="宋体" w:hAnsi="宋体" w:eastAsia="宋体" w:cs="宋体"/>
                <w:i w:val="0"/>
                <w:color w:val="000000"/>
                <w:kern w:val="0"/>
                <w:sz w:val="22"/>
                <w:szCs w:val="22"/>
                <w:u w:val="none"/>
                <w:lang w:val="en-US" w:eastAsia="zh-CN" w:bidi="ar"/>
              </w:rPr>
              <w:t>：</w:t>
            </w:r>
          </w:p>
        </w:tc>
        <w:tc>
          <w:tcPr>
            <w:tcW w:w="43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校企合作项目总数：               (个）</w:t>
            </w:r>
          </w:p>
        </w:tc>
      </w:tr>
      <w:tr>
        <w:tblPrEx>
          <w:tblCellMar>
            <w:top w:w="0" w:type="dxa"/>
            <w:left w:w="0" w:type="dxa"/>
            <w:bottom w:w="0" w:type="dxa"/>
            <w:right w:w="0" w:type="dxa"/>
          </w:tblCellMar>
        </w:tblPrEx>
        <w:trPr>
          <w:trHeight w:val="42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排查项目</w:t>
            </w:r>
          </w:p>
        </w:tc>
        <w:tc>
          <w:tcPr>
            <w:tcW w:w="4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具体内容</w:t>
            </w:r>
          </w:p>
        </w:tc>
        <w:tc>
          <w:tcPr>
            <w:tcW w:w="11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符合规定的项目数</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不符合规定的项目数</w:t>
            </w:r>
          </w:p>
        </w:tc>
      </w:tr>
      <w:tr>
        <w:tblPrEx>
          <w:tblCellMar>
            <w:top w:w="0" w:type="dxa"/>
            <w:left w:w="0" w:type="dxa"/>
            <w:bottom w:w="0" w:type="dxa"/>
            <w:right w:w="0" w:type="dxa"/>
          </w:tblCellMar>
        </w:tblPrEx>
        <w:trPr>
          <w:trHeight w:val="42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立即整改</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限期整改</w:t>
            </w:r>
          </w:p>
        </w:tc>
      </w:tr>
      <w:tr>
        <w:tblPrEx>
          <w:tblCellMar>
            <w:top w:w="0" w:type="dxa"/>
            <w:left w:w="0" w:type="dxa"/>
            <w:bottom w:w="0" w:type="dxa"/>
            <w:right w:w="0" w:type="dxa"/>
          </w:tblCellMar>
        </w:tblPrEx>
        <w:trPr>
          <w:trHeight w:val="42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项目企业资质</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企业依法登记注册情况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企业的财务制度和管理制度情况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企业的社会信用情况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企业主营业务与合作项目的专业领域匹配情况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企业具备履行项目协议内容相应的场地、资金、制度、人员等方面条件和能力情况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项目协议内容</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校企双方通过平等协商，按程序规范签订合作协议情况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项目是否符合职业教育改革方向、具有实质性合作内容</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是否明确规定合作的目标任务、内容形式、权利义务、履行期限等必要事项</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是否有虚假或夸大内容</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是否存在违反教育收费政策，另立名目违规向学生收取费用的条款</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是否有其他损害学生、教师、企业员工、职业院校等合法权益的内容</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项目实施情况</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合作企业是否存在不履行协议或“缩水”执行情况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是否有“黑中介”“黑代理”参与</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是否存在变相增加学校学生负担的情况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是否存在管理不规范、违规收费、变相收费、虚假宣传等情况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是否存在违反《职业院校学生实习管理规定》、未依法依规保障顶岗实习学生权益的情况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项目监管情况</w:t>
            </w: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教育行政部门是否存在对本区域校企合作监管不力、收到学生投诉后不作为、慢作为的情况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学校党组织是否存在对校企合作领导不力、管理部门职责不明、校企合作管理制度缺失情况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学校是否存在未按规范程序、擅自与企业合作，对企业资质核查不到位的情况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二级院系或教师是否存在违规组织学生参加有关校企合作项目的情况</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trPr>
        <w:tc>
          <w:tcPr>
            <w:tcW w:w="9528" w:type="dxa"/>
            <w:gridSpan w:val="6"/>
            <w:tcBorders>
              <w:top w:val="single" w:color="000000" w:sz="4" w:space="0"/>
              <w:left w:val="nil"/>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注：1所学校与N个企业合作视为N个项目,各校项目数累加即为校企合作项目总数。</w:t>
            </w:r>
          </w:p>
        </w:tc>
      </w:tr>
    </w:tbl>
    <w:p>
      <w:pPr>
        <w:jc w:val="center"/>
        <w:rPr>
          <w:rFonts w:hint="eastAsia" w:ascii="楷体_GB2312" w:hAnsi="楷体_GB2312" w:eastAsia="方正小标宋简体" w:cs="楷体_GB2312"/>
          <w:sz w:val="36"/>
          <w:szCs w:val="36"/>
          <w:lang w:eastAsia="zh-CN"/>
        </w:rPr>
      </w:pPr>
    </w:p>
    <w:p/>
    <w:sectPr>
      <w:pgSz w:w="11906" w:h="16838"/>
      <w:pgMar w:top="306" w:right="1474" w:bottom="306"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E54C5"/>
    <w:rsid w:val="625E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2019-12-02T06:16:00Z</dcterms:created>
  <dc:creator>叶子</dc:creator>
  <cp:lastModifiedBy>叶子</cp:lastModifiedBy>
  <dcterms:modified xsi:type="dcterms:W3CDTF">2019-12-02T06:17:42Z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